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 w:cs="Calibri" w:eastAsia="Calibri"/>
          <w:b/>
          <w:i w:val="0"/>
          <w:color w:val="3F6B58"/>
          <w:sz w:val="16"/>
          <w:spacing w:val="36"/>
        </w:rPr>
        <w:t>THE LESSON STUDIO</w:t>
      </w:r>
      <w:r>
        <w:rPr>
          <w:rFonts w:ascii="Calibri" w:hAnsi="Calibri" w:cs="Calibri" w:eastAsia="Calibri"/>
          <w:b w:val="0"/>
          <w:i w:val="0"/>
          <w:color w:val="9DBBA9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A7570"/>
          <w:sz w:val="16"/>
          <w:spacing w:val="36"/>
        </w:rPr>
        <w:t>TEACHER PLANNING</w:t>
      </w:r>
    </w:p>
    <w:p>
      <w:pPr>
        <w:pStyle w:val="Title"/>
        <w:spacing w:before="0" w:after="80"/>
      </w:pPr>
      <w:r>
        <w:rPr>
          <w:rFonts w:ascii="Cambria" w:hAnsi="Cambria" w:cs="Cambria" w:eastAsia="Cambria"/>
          <w:b w:val="0"/>
          <w:i w:val="0"/>
          <w:color w:val="243F35"/>
          <w:sz w:val="56"/>
        </w:rPr>
        <w:t>5E inquiry lesson plan</w:t>
      </w:r>
    </w:p>
    <w:p>
      <w:pPr>
        <w:spacing w:before="0" w:after="240" w:line="288" w:lineRule="auto"/>
        <w:pBdr>
          <w:bottom w:val="single" w:sz="8" w:space="9" w:color="9DBBA9"/>
        </w:pBdr>
      </w:pPr>
      <w:r>
        <w:rPr>
          <w:rFonts w:ascii="Cambria" w:hAnsi="Cambria" w:cs="Cambria" w:eastAsia="Cambria"/>
          <w:b w:val="0"/>
          <w:i/>
          <w:color w:val="6A7570"/>
          <w:sz w:val="20"/>
        </w:rPr>
        <w:t>Plan a connected sequence of Engage, Explore, Explain, Elaborate, and Evaluate.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TEACHER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CLASS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keepNext/>
        <w:spacing w:before="0" w:after="0" w:line="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SUBJECT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TOPIC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MINUTES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Inquiry question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question or phenomenon will students investigate?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Learning goals and evidence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understanding should develop? What would count as evidence?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Prior ideas and likely misconceptions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How will you surface students’ starting explanations?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Investigation and resources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Prepare materials, recording methods, group roles, and any necessary setup.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Safety and access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Check local procedures, supervision, equipment, and accessible participation.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/>
        <w:spacing w:before="0" w:after="80"/>
        <w:pBdr>
          <w:bottom w:val="single" w:sz="4" w:space="6" w:color="D5DDD7"/>
        </w:pBdr>
      </w:pPr>
      <w:r>
        <w:rPr>
          <w:rFonts w:ascii="Cambria" w:hAnsi="Cambria" w:cs="Cambria" w:eastAsia="Cambria"/>
          <w:b w:val="0"/>
          <w:i w:val="0"/>
          <w:color w:val="9DBBA9"/>
          <w:sz w:val="36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36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243F35"/>
          <w:sz w:val="36"/>
        </w:rPr>
        <w:t>The five learning phases</w:t>
      </w:r>
    </w:p>
    <w:p>
      <w:pPr>
        <w:spacing w:before="40" w:after="160" w:line="276" w:lineRule="auto"/>
      </w:pPr>
      <w:r>
        <w:rPr>
          <w:rFonts w:ascii="Calibri" w:hAnsi="Calibri" w:cs="Calibri" w:eastAsia="Calibri"/>
          <w:b w:val="0"/>
          <w:i/>
          <w:color w:val="6A7570"/>
          <w:sz w:val="19"/>
        </w:rPr>
        <w:t>The sequence may span more than one lesson. Adjust the timings to suit your class.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13"/>
        <w:gridCol w:w="4378"/>
        <w:gridCol w:w="4378"/>
      </w:tblGrid>
      <w:tr>
        <w:trPr>
          <w:cantSplit/>
          <w:trHeight w:val="432" w:hRule="atLeast"/>
          <w:tblHeader/>
        </w:trPr>
        <w:tc>
          <w:tcPr>
            <w:tcW w:type="dxa" w:w="1613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PHASE AND TIME</w:t>
            </w:r>
          </w:p>
        </w:tc>
        <w:tc>
          <w:tcPr>
            <w:tcW w:type="dxa" w:w="4378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LEARNING EXPERIENCE</w:t>
            </w:r>
          </w:p>
        </w:tc>
        <w:tc>
          <w:tcPr>
            <w:tcW w:type="dxa" w:w="4378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EVIDENCE AND TEACHER PROMPTS</w:t>
            </w:r>
          </w:p>
        </w:tc>
      </w:tr>
      <w:tr>
        <w:trPr>
          <w:cantSplit/>
          <w:trHeight w:val="1123" w:hRule="atLeast"/>
        </w:trPr>
        <w:tc>
          <w:tcPr>
            <w:tcW w:type="dxa" w:w="1613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Engage</w:t>
            </w:r>
          </w:p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min]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[Introduce a question or surprising observation]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[What do learners think now?]</w:t>
            </w:r>
          </w:p>
        </w:tc>
      </w:tr>
      <w:tr>
        <w:trPr>
          <w:cantSplit/>
          <w:trHeight w:val="1123" w:hRule="atLeast"/>
        </w:trPr>
        <w:tc>
          <w:tcPr>
            <w:tcW w:type="dxa" w:w="1613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Explore</w:t>
            </w:r>
          </w:p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min]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[Learners investigate and record what happens]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[What patterns or questions emerge?]</w:t>
            </w:r>
          </w:p>
        </w:tc>
      </w:tr>
      <w:tr>
        <w:trPr>
          <w:cantSplit/>
          <w:trHeight w:val="1123" w:hRule="atLeast"/>
        </w:trPr>
        <w:tc>
          <w:tcPr>
            <w:tcW w:type="dxa" w:w="1613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Explain</w:t>
            </w:r>
          </w:p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min]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[Learners explain; introduce useful concepts]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[What evidence supports the explanation?]</w:t>
            </w:r>
          </w:p>
        </w:tc>
      </w:tr>
      <w:tr>
        <w:trPr>
          <w:cantSplit/>
          <w:trHeight w:val="1123" w:hRule="atLeast"/>
        </w:trPr>
        <w:tc>
          <w:tcPr>
            <w:tcW w:type="dxa" w:w="1613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Elaborate</w:t>
            </w:r>
          </w:p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min]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[Apply the idea in a new situation]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[Can learners transfer the understanding?]</w:t>
            </w:r>
          </w:p>
        </w:tc>
      </w:tr>
      <w:tr>
        <w:trPr>
          <w:cantSplit/>
          <w:trHeight w:val="1123" w:hRule="atLeast"/>
        </w:trPr>
        <w:tc>
          <w:tcPr>
            <w:tcW w:type="dxa" w:w="1613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Evaluate</w:t>
            </w:r>
          </w:p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min]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[Assess progress toward the learning goals]</w:t>
            </w:r>
          </w:p>
        </w:tc>
        <w:tc>
          <w:tcPr>
            <w:tcW w:type="dxa" w:w="4378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[What changed in learners’ thinking?]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Support and extension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Scaffolds, alternative ways to record, and a deeper investigation.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tcBorders>
              <w:top w:val="nil"/>
              <w:left w:val="single" w:sz="24" w:color="9DBBA9" w:space="0"/>
              <w:bottom w:val="nil"/>
              <w:right w:val="nil"/>
            </w:tcBorders>
            <w:shd w:val="clear" w:color="auto" w:fill="EEF4EF"/>
            <w:tcMar>
              <w:top w:w="140" w:type="dxa"/>
              <w:left w:w="220" w:type="dxa"/>
              <w:bottom w:w="120" w:type="dxa"/>
              <w:right w:w="2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5"/>
                <w:spacing w:val="30"/>
              </w:rPr>
              <w:t>REFLECT AND CONTINUE</w:t>
            </w:r>
          </w:p>
          <w:p>
            <w:pPr>
              <w:spacing w:before="60" w:after="40" w:line="276" w:lineRule="auto"/>
            </w:pPr>
            <w:r>
              <w:rPr>
                <w:rFonts w:ascii="Calibri" w:hAnsi="Calibri" w:cs="Calibri" w:eastAsia="Calibri"/>
                <w:b w:val="0"/>
                <w:i/>
                <w:color w:val="6A7570"/>
                <w:sz w:val="18"/>
              </w:rPr>
              <w:t>What evidence informs your next teaching decision?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W w:w="9928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928"/>
            </w:tblGrid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sectPr w:rsidR="00FC693F" w:rsidRPr="0006063C" w:rsidSect="00034616">
      <w:footerReference w:type="default" r:id="rId9"/>
      <w:pgSz w:w="12240" w:h="15840"/>
      <w:pgMar w:top="864" w:right="936" w:bottom="864" w:left="936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368" w:val="right"/>
      </w:tabs>
      <w:spacing w:before="0" w:after="0" w:line="240" w:lineRule="auto"/>
      <w:pBdr>
        <w:top w:val="single" w:sz="4" w:space="6" w:color="D5DDD7"/>
      </w:pBdr>
    </w:pPr>
    <w:r>
      <w:rPr>
        <w:rFonts w:ascii="Calibri" w:hAnsi="Calibri" w:cs="Calibri" w:eastAsia="Calibri"/>
        <w:b/>
        <w:i w:val="0"/>
        <w:color w:val="6A7570"/>
        <w:sz w:val="16"/>
      </w:rPr>
      <w:t>The Lesson Studio</w:t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·  Sage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3F6B58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begin"/>
    </w:r>
    <w:r>
      <w:rPr>
        <w:rFonts w:ascii="Calibri" w:hAnsi="Calibri" w:cs="Calibri" w:eastAsia="Calibri"/>
        <w:b/>
        <w:i w:val="0"/>
        <w:color w:val="243F35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243F35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243F35"/>
        <w:sz w:val="16"/>
      </w:rPr>
      <w:t>1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A7570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A7570"/>
        <w:sz w:val="16"/>
      </w:rPr>
      <w:t>1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cs="Calibri" w:eastAsia="Calibri"/>
      <w:color w:val="2F3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243F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 w:line="240" w:lineRule="auto"/>
      <w:outlineLvl w:val="1"/>
    </w:pPr>
    <w:rPr>
      <w:rFonts w:ascii="Cambria" w:hAnsi="Cambria" w:cs="Cambria" w:eastAsia="Cambria"/>
      <w:b w:val="0"/>
      <w:bCs/>
      <w:i w:val="0"/>
      <w:color w:val="243F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243F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5E inquiry lesson plan</dc:title>
  <dc:subject>Editable lesson planning template — Sage</dc:subject>
  <dc:creator>The Lesson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