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Calibri" w:hAnsi="Calibri" w:cs="Calibri" w:eastAsia="Calibri"/>
          <w:b/>
          <w:i w:val="0"/>
          <w:color w:val="A9822F"/>
          <w:sz w:val="16"/>
          <w:spacing w:val="36"/>
        </w:rPr>
        <w:t>BUSINESS PLAN TEMPLATE</w:t>
      </w:r>
      <w:r>
        <w:rPr>
          <w:rFonts w:ascii="Calibri" w:hAnsi="Calibri" w:cs="Calibri" w:eastAsia="Calibri"/>
          <w:b w:val="0"/>
          <w:i w:val="0"/>
          <w:color w:val="D4B36A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C736F"/>
          <w:sz w:val="16"/>
          <w:spacing w:val="36"/>
        </w:rPr>
        <w:t>CLIENT BUSINESSES</w:t>
      </w:r>
    </w:p>
    <w:p>
      <w:pPr>
        <w:pStyle w:val="Title"/>
        <w:spacing w:before="0" w:after="120"/>
      </w:pPr>
      <w:r>
        <w:rPr>
          <w:rFonts w:ascii="Cambria" w:hAnsi="Cambria" w:cs="Cambria" w:eastAsia="Cambria"/>
          <w:b w:val="0"/>
          <w:i w:val="0"/>
          <w:color w:val="1F3A32"/>
          <w:sz w:val="64"/>
        </w:rPr>
        <w:t>Consulting Business Plan</w:t>
      </w:r>
    </w:p>
    <w:p>
      <w:pPr>
        <w:spacing w:before="0" w:after="320" w:line="288" w:lineRule="auto"/>
        <w:pBdr>
          <w:bottom w:val="single" w:sz="8" w:space="10" w:color="D4B36A"/>
        </w:pBdr>
      </w:pPr>
      <w:r>
        <w:rPr>
          <w:rFonts w:ascii="Cambria" w:hAnsi="Cambria" w:cs="Cambria" w:eastAsia="Cambria"/>
          <w:b w:val="0"/>
          <w:i/>
          <w:color w:val="6C736F"/>
          <w:sz w:val="21"/>
        </w:rPr>
        <w:t>Use this template to turn your expertise into a defined service business. Replace bracketed text with your positioning, packages, delivery capacity, and financial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nil"/>
              <w:left w:val="single" w:sz="12" w:color="D4B36A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BUSINESS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PREPARED BY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[Your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DATE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[Month and year]</w:t>
            </w:r>
          </w:p>
        </w:tc>
      </w:tr>
    </w:tbl>
    <w:p>
      <w:pPr>
        <w:pageBreakBefore w:val="0"/>
        <w:spacing w:before="0" w:after="0" w:line="4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 w:val="0"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01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Business Overview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What the business is, who it serves, and why customers will choose it.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Service business summary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[Business 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helps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[type of client]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achieve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result]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[service]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work with clients in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[market or area]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goal for the next year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[revenue, client, or delivery goal]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Ideal client and buying trigger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best-fit client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[size, sector, budget, and decision maker]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They look for help when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[trigger]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Their current alternative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[in-house work, competitor, or doing nothing]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which creates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[gap]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Service packages and positioning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core package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includes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[deliverables, timeframe, and revision limits]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price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 or pricing approach]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Out-of-scope work is handled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[change process]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difference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expertise or delivery advantage]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Proof and demand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can support our offer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[relevant work, qualifications, references, or pilot results]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Feedback from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[source and date]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suggests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[finding]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will test willingness to pay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[proposal or paid pilot]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before scaling.</w:t>
      </w:r>
    </w:p>
    <w:p>
      <w:pPr>
        <w:keepNext/>
        <w:spacing w:before="0" w:after="0" w:line="3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WHAT MUST BE TRUE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The three assumptions that matter most are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one]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two]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and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three]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We will verify them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[evidence or test]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with a decision date of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Marketing &amp; Operations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Turn the plan into specific actions, owners, and measurable results.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Lead generation and sales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generate opportunities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[referrals, outreach, partnerships, or content]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sales process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[enquiry, discovery, proposal, agreement, payment]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[Owner]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will track qualified leads, proposal wins, and time to payment.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Delivery and capacity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Each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[project or retainer]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requires approximately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[hours]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of delivery time.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[available billable hours]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per month, we can serve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[capacity]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will use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[workflow]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scope approval, quality checks, handover, and client feedback.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People and working arrangements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handles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[sales, delivery, and administration]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Specialist work is covered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[contractor or partner]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 Confirm agreements, professional requirements, insurance needs, confidentiality, and the planned business structure for your situation.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The next 90 days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6293"/>
        <w:gridCol w:w="1584"/>
      </w:tblGrid>
      <w:tr>
        <w:trPr>
          <w:cantSplit/>
          <w:tblHeader/>
        </w:trPr>
        <w:tc>
          <w:tcPr>
            <w:tcW w:type="dxa" w:w="1872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WHEN</w:t>
            </w:r>
          </w:p>
        </w:tc>
        <w:tc>
          <w:tcPr>
            <w:tcW w:type="dxa" w:w="6293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ACTION AND SUCCESS MEASURE</w:t>
            </w:r>
          </w:p>
        </w:tc>
        <w:tc>
          <w:tcPr>
            <w:tcW w:type="dxa" w:w="158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OWNER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First 30 days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[Validate the most important assumption and record the result]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31–60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[Launch or improve the first offer and measure response]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61–90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[Review results and decide what to change or expand]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WEEKLY REVIEW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Review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[customer demand, quality, sales, margin, and cash]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every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[day]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 Record what changed, what was learned, and the next action. Update this plan when the evidence changes.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03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Financial Plan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Currency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[Code]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Planning month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[Month and year]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Replace every placeholder with a supported estimate. This worksheet does not calculate automatically.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45"/>
        <w:gridCol w:w="2304"/>
      </w:tblGrid>
      <w:tr>
        <w:trPr>
          <w:cantSplit/>
          <w:tblHeader/>
        </w:trPr>
        <w:tc>
          <w:tcPr>
            <w:tcW w:type="dxa" w:w="7445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ASSUMPTION OR RESULT</w:t>
            </w:r>
          </w:p>
        </w:tc>
        <w:tc>
          <w:tcPr>
            <w:tcW w:type="dxa" w:w="230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YOUR ESTIMATE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Average revenue per project or retainer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Projects or retainers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[Count]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Variable cost per sale or customer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Fixed operating costs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Monthly revenue  =  average revenue × volume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Operating result  =  revenue − variable costs − fixed costs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One-time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Cash available before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NOTE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Use one consistent unit. Compare forecast projects with billable capacity. Variable costs may include subcontractors; fixed costs may include owner pay, tools, and insurance.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Funding and cash timing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The business will be funded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[source]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Startup needs include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[tools, equipment, training, and working capital]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available opening cash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 Record deposits, payment terms, and likely collection delays separately.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Main risk and response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7877"/>
      </w:tblGrid>
      <w:tr>
        <w:trPr>
          <w:cantSplit/>
        </w:trPr>
        <w:tc>
          <w:tcPr>
            <w:tcW w:type="dxa" w:w="1872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RISK</w:t>
            </w:r>
          </w:p>
        </w:tc>
        <w:tc>
          <w:tcPr>
            <w:tcW w:type="dxa" w:w="7877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Scope creep or late client payment.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RESPONSE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Use clear deliverables, written change approval, agreed payment milestones, and an overdue-invoice process.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EARLY WARNING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[Measure that signals trouble]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owned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[name]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reviewed on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Supporting documents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Attach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market evidence, quotes, resumes, agreements, permits, and detailed financial schedules]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as relevant. An external reader may require additional statements or projections.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CASH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Operating result is not the same as available cash. Model collection delays, taxes, loan payments, stock purchases, later funding, and other cash movements separately.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pgSz w:w="11909" w:h="16834"/>
      <w:pgMar w:top="1224" w:right="1080" w:bottom="1152" w:left="1080" w:header="576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Consulting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Consulting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680" w:val="clear"/>
        <w:tab w:pos="9360" w:val="clear"/>
        <w:tab w:pos="9749" w:val="right"/>
      </w:tabs>
      <w:spacing w:before="0" w:after="0" w:line="240" w:lineRule="auto"/>
      <w:pBdr>
        <w:bottom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>CONSULTING BUSINESS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 w:eastAsia="Calibri"/>
      <w:color w:val="2F36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1F3A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80" w:line="240" w:lineRule="auto"/>
      <w:outlineLvl w:val="1"/>
    </w:pPr>
    <w:rPr>
      <w:rFonts w:ascii="Cambria" w:hAnsi="Cambria" w:cs="Cambria" w:eastAsia="Cambria"/>
      <w:b w:val="0"/>
      <w:bCs/>
      <w:i w:val="0"/>
      <w:color w:val="1F3A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1F3A3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Business Plan</dc:title>
  <dc:subject>Editable business plan template — Classic Green &amp; Gold</dc:subject>
  <dc:creator/>
  <cp:keywords>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