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/>
      </w:pPr>
      <w:r>
        <w:rPr>
          <w:rFonts w:ascii="Calibri" w:hAnsi="Calibri" w:cs="Calibri" w:eastAsia="Calibri"/>
          <w:b/>
          <w:i w:val="0"/>
          <w:color w:val="A9822F"/>
          <w:sz w:val="16"/>
          <w:spacing w:val="36"/>
        </w:rPr>
        <w:t>BUSINESS PLAN TEMPLATE</w:t>
      </w:r>
      <w:r>
        <w:rPr>
          <w:rFonts w:ascii="Calibri" w:hAnsi="Calibri" w:cs="Calibri" w:eastAsia="Calibri"/>
          <w:b w:val="0"/>
          <w:i w:val="0"/>
          <w:color w:val="D4B36A"/>
          <w:sz w:val="16"/>
        </w:rPr>
        <w:t xml:space="preserve">     ·     </w:t>
      </w:r>
      <w:r>
        <w:rPr>
          <w:rFonts w:ascii="Calibri" w:hAnsi="Calibri" w:cs="Calibri" w:eastAsia="Calibri"/>
          <w:b w:val="0"/>
          <w:i w:val="0"/>
          <w:color w:val="6C736F"/>
          <w:sz w:val="16"/>
          <w:spacing w:val="36"/>
        </w:rPr>
        <w:t>FOOD &amp; HOSPITALITY</w:t>
      </w:r>
    </w:p>
    <w:p>
      <w:pPr>
        <w:pStyle w:val="Title"/>
        <w:spacing w:before="0" w:after="120"/>
      </w:pPr>
      <w:r>
        <w:rPr>
          <w:rFonts w:ascii="Cambria" w:hAnsi="Cambria" w:cs="Cambria" w:eastAsia="Cambria"/>
          <w:b w:val="0"/>
          <w:i w:val="0"/>
          <w:color w:val="1F3A32"/>
          <w:sz w:val="64"/>
        </w:rPr>
        <w:t>Café Business Plan</w:t>
      </w:r>
    </w:p>
    <w:p>
      <w:pPr>
        <w:spacing w:before="0" w:after="320" w:line="288" w:lineRule="auto"/>
        <w:pBdr>
          <w:bottom w:val="single" w:sz="8" w:space="10" w:color="D4B36A"/>
        </w:pBdr>
      </w:pPr>
      <w:r>
        <w:rPr>
          <w:rFonts w:ascii="Cambria" w:hAnsi="Cambria" w:cs="Cambria" w:eastAsia="Cambria"/>
          <w:b w:val="0"/>
          <w:i/>
          <w:color w:val="6C736F"/>
          <w:sz w:val="21"/>
        </w:rPr>
        <w:t>Use this template to define your food business concept, service model, launch needs, and sales assumptions. Replace bracketed text and confirm premises, permits, and costs for your location.</w:t>
      </w:r>
    </w:p>
    <w:tbl>
      <w:tblPr>
        <w:jc w:val="center"/>
        <w:tblLayout w:type="fixed"/>
        <w:tblLook w:firstColumn="1" w:firstRow="1" w:lastColumn="0" w:lastRow="0" w:noHBand="0" w:noVBand="1" w:val="04A0"/>
        <w:tblW w:w="974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50"/>
        <w:gridCol w:w="3250"/>
        <w:gridCol w:w="3250"/>
      </w:tblGrid>
      <w:tr>
        <w:trPr>
          <w:cantSplit/>
        </w:trPr>
        <w:tc>
          <w:tcPr>
            <w:tcW w:type="dxa" w:w="3250"/>
            <w:tcBorders>
              <w:top w:val="nil"/>
              <w:left w:val="single" w:sz="12" w:color="D4B36A" w:space="0"/>
              <w:bottom w:val="nil"/>
              <w:right w:val="nil"/>
            </w:tcBorders>
            <w:shd w:val="clear" w:color="auto" w:fill="F7F4EC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A9822F"/>
                <w:sz w:val="14"/>
                <w:spacing w:val="32"/>
              </w:rPr>
              <w:t>BUSINESS</w:t>
            </w:r>
          </w:p>
          <w:p>
            <w:pPr>
              <w:spacing w:before="6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[Business name]</w:t>
            </w:r>
          </w:p>
        </w:tc>
        <w:tc>
          <w:tcPr>
            <w:tcW w:type="dxa" w:w="3250"/>
            <w:tcBorders>
              <w:top w:val="nil"/>
              <w:left w:val="single" w:sz="12" w:color="FFFFFF" w:space="0"/>
              <w:bottom w:val="nil"/>
              <w:right w:val="nil"/>
            </w:tcBorders>
            <w:shd w:val="clear" w:color="auto" w:fill="F7F4EC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A9822F"/>
                <w:sz w:val="14"/>
                <w:spacing w:val="32"/>
              </w:rPr>
              <w:t>PREPARED BY</w:t>
            </w:r>
          </w:p>
          <w:p>
            <w:pPr>
              <w:spacing w:before="6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[Your name]</w:t>
            </w:r>
          </w:p>
        </w:tc>
        <w:tc>
          <w:tcPr>
            <w:tcW w:type="dxa" w:w="3250"/>
            <w:tcBorders>
              <w:top w:val="nil"/>
              <w:left w:val="single" w:sz="12" w:color="FFFFFF" w:space="0"/>
              <w:bottom w:val="nil"/>
              <w:right w:val="nil"/>
            </w:tcBorders>
            <w:shd w:val="clear" w:color="auto" w:fill="F7F4EC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A9822F"/>
                <w:sz w:val="14"/>
                <w:spacing w:val="32"/>
              </w:rPr>
              <w:t>DATE</w:t>
            </w:r>
          </w:p>
          <w:p>
            <w:pPr>
              <w:spacing w:before="6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[Month and year]</w:t>
            </w:r>
          </w:p>
        </w:tc>
      </w:tr>
    </w:tbl>
    <w:p>
      <w:pPr>
        <w:pageBreakBefore w:val="0"/>
        <w:spacing w:before="0" w:after="0" w:line="48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p>
      <w:pPr>
        <w:pStyle w:val="Heading1"/>
        <w:pageBreakBefore w:val="0"/>
        <w:spacing w:before="0" w:after="60"/>
      </w:pPr>
      <w:r>
        <w:rPr>
          <w:rFonts w:ascii="Cambria" w:hAnsi="Cambria" w:cs="Cambria" w:eastAsia="Cambria"/>
          <w:b w:val="0"/>
          <w:i w:val="0"/>
          <w:color w:val="D4B36A"/>
          <w:sz w:val="40"/>
        </w:rPr>
        <w:t>01</w:t>
      </w:r>
      <w:r>
        <w:rPr>
          <w:rFonts w:ascii="Calibri" w:hAnsi="Calibri" w:cs="Calibri" w:eastAsia="Calibri"/>
          <w:b w:val="0"/>
          <w:i w:val="0"/>
          <w:color w:val="2F3633"/>
          <w:sz w:val="40"/>
        </w:rPr>
        <w:t xml:space="preserve">   </w:t>
      </w:r>
      <w:r>
        <w:rPr>
          <w:rFonts w:ascii="Cambria" w:hAnsi="Cambria" w:cs="Cambria" w:eastAsia="Cambria"/>
          <w:b w:val="0"/>
          <w:i w:val="0"/>
          <w:color w:val="1F3A32"/>
          <w:sz w:val="40"/>
        </w:rPr>
        <w:t>Business Overview</w:t>
      </w:r>
    </w:p>
    <w:p>
      <w:pPr>
        <w:spacing w:before="0" w:after="80" w:line="288" w:lineRule="auto"/>
        <w:pBdr>
          <w:bottom w:val="single" w:sz="4" w:space="8" w:color="E2DED2"/>
        </w:pBdr>
      </w:pPr>
      <w:r>
        <w:rPr>
          <w:rFonts w:ascii="Calibri" w:hAnsi="Calibri" w:cs="Calibri" w:eastAsia="Calibri"/>
          <w:b w:val="0"/>
          <w:i/>
          <w:color w:val="6C736F"/>
          <w:sz w:val="19"/>
        </w:rPr>
        <w:t>What the business is, who it serves, and why customers will choose it.</w:t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1F3A32"/>
          <w:sz w:val="27"/>
        </w:rPr>
        <w:t>Concept summary</w:t>
      </w:r>
    </w:p>
    <w:p>
      <w:pPr>
        <w:spacing w:before="0" w:after="40" w:line="288" w:lineRule="auto"/>
      </w:pPr>
      <w:r>
        <w:rPr>
          <w:rFonts w:ascii="Calibri" w:hAnsi="Calibri" w:cs="Calibri" w:eastAsia="Calibri"/>
          <w:b w:val="0"/>
          <w:i w:val="0"/>
          <w:color w:val="8A6A2A"/>
          <w:sz w:val="22"/>
        </w:rPr>
        <w:t>[Business name]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 will serve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[menu or concept]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 to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[customer group]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 in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[location]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. Our service model is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[counter, takeaway, seating, delivery, or a combination]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. Our first-year aim is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[measurable operating goal]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>.</w:t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1F3A32"/>
          <w:sz w:val="27"/>
        </w:rPr>
        <w:t>Location and customer</w:t>
      </w:r>
    </w:p>
    <w:p>
      <w:pPr>
        <w:spacing w:before="0" w:after="40" w:line="288" w:lineRule="auto"/>
      </w:pP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Our proposed location offers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[relevant access and customer base]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. Demand is supported by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[dated footfall counts, interviews, test events, or sales]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. Main alternatives are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[nearby businesses]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, and our point of difference is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[specific benefit]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>.</w:t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1F3A32"/>
          <w:sz w:val="27"/>
        </w:rPr>
        <w:t>Menu and pricing</w:t>
      </w:r>
    </w:p>
    <w:p>
      <w:pPr>
        <w:spacing w:before="0" w:after="40" w:line="288" w:lineRule="auto"/>
      </w:pP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The opening menu includes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[core items]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. We will price items using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[ingredient cost, waste, portion size, labor, and local comparisons]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. Our average customer ticket is estimated at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[amount]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, to be tested through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[method]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>.</w:t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1F3A32"/>
          <w:sz w:val="27"/>
        </w:rPr>
        <w:t>Opening requirements</w:t>
      </w:r>
    </w:p>
    <w:p>
      <w:pPr>
        <w:spacing w:before="0" w:after="40" w:line="288" w:lineRule="auto"/>
      </w:pP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Before committing to launch, we will confirm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[premises suitability, lease terms, equipment, and relevant approvals]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. Estimated setup costs come from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[dated quotes]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. The planned opening date is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[date]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, subject to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[dependencies]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>.</w:t>
      </w:r>
    </w:p>
    <w:p>
      <w:pPr>
        <w:keepNext/>
        <w:spacing w:before="0" w:after="0" w:line="320" w:lineRule="exact"/>
        <w:rPr>
          <w:sz w:val="4"/>
        </w:rPr>
      </w:pPr>
    </w:p>
    <w:tbl>
      <w:tblPr>
        <w:jc w:val="center"/>
        <w:tblLayout w:type="fixed"/>
        <w:tblLook w:firstColumn="1" w:firstRow="1" w:lastColumn="0" w:lastRow="0" w:noHBand="0" w:noVBand="1" w:val="04A0"/>
        <w:tblW w:w="974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749"/>
      </w:tblGrid>
      <w:tr>
        <w:trPr>
          <w:cantSplit/>
        </w:trPr>
        <w:tc>
          <w:tcPr>
            <w:tcW w:type="dxa" w:w="9749"/>
            <w:tcBorders>
              <w:top w:val="nil"/>
              <w:left w:val="single" w:sz="24" w:color="D4B36A" w:space="0"/>
              <w:bottom w:val="nil"/>
              <w:right w:val="nil"/>
            </w:tcBorders>
            <w:shd w:val="clear" w:color="auto" w:fill="F7F4EC"/>
            <w:tcMar>
              <w:top w:w="170" w:type="dxa"/>
              <w:left w:w="230" w:type="dxa"/>
              <w:bottom w:w="170" w:type="dxa"/>
              <w:right w:w="23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A9822F"/>
                <w:sz w:val="15"/>
                <w:spacing w:val="32"/>
              </w:rPr>
              <w:t>WHAT MUST BE TRUE</w:t>
            </w:r>
          </w:p>
          <w:p>
            <w:pPr>
              <w:spacing w:before="80" w:after="0" w:line="283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1"/>
              </w:rPr>
              <w:t xml:space="preserve">The three assumptions that matter most are </w:t>
            </w: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[assumption one]</w:t>
            </w: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1"/>
              </w:rPr>
              <w:t xml:space="preserve">, </w:t>
            </w: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[assumption two]</w:t>
            </w: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1"/>
              </w:rPr>
              <w:t xml:space="preserve">, and </w:t>
            </w: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[assumption three]</w:t>
            </w: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1"/>
              </w:rPr>
              <w:t xml:space="preserve">. We will verify them through </w:t>
            </w: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[evidence or test]</w:t>
            </w: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1"/>
              </w:rPr>
              <w:t xml:space="preserve">, with a decision date of </w:t>
            </w: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[date]</w:t>
            </w: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1"/>
              </w:rPr>
              <w:t>.</w:t>
            </w:r>
          </w:p>
        </w:tc>
      </w:tr>
    </w:tbl>
    <w:p>
      <w:pPr>
        <w:pStyle w:val="Heading1"/>
        <w:pageBreakBefore/>
        <w:spacing w:before="0" w:after="60"/>
      </w:pPr>
      <w:r>
        <w:rPr>
          <w:rFonts w:ascii="Cambria" w:hAnsi="Cambria" w:cs="Cambria" w:eastAsia="Cambria"/>
          <w:b w:val="0"/>
          <w:i w:val="0"/>
          <w:color w:val="D4B36A"/>
          <w:sz w:val="40"/>
        </w:rPr>
        <w:t>02</w:t>
      </w:r>
      <w:r>
        <w:rPr>
          <w:rFonts w:ascii="Calibri" w:hAnsi="Calibri" w:cs="Calibri" w:eastAsia="Calibri"/>
          <w:b w:val="0"/>
          <w:i w:val="0"/>
          <w:color w:val="2F3633"/>
          <w:sz w:val="40"/>
        </w:rPr>
        <w:t xml:space="preserve">   </w:t>
      </w:r>
      <w:r>
        <w:rPr>
          <w:rFonts w:ascii="Cambria" w:hAnsi="Cambria" w:cs="Cambria" w:eastAsia="Cambria"/>
          <w:b w:val="0"/>
          <w:i w:val="0"/>
          <w:color w:val="1F3A32"/>
          <w:sz w:val="40"/>
        </w:rPr>
        <w:t>Marketing &amp; Operations</w:t>
      </w:r>
    </w:p>
    <w:p>
      <w:pPr>
        <w:spacing w:before="0" w:after="80" w:line="288" w:lineRule="auto"/>
        <w:pBdr>
          <w:bottom w:val="single" w:sz="4" w:space="8" w:color="E2DED2"/>
        </w:pBdr>
      </w:pPr>
      <w:r>
        <w:rPr>
          <w:rFonts w:ascii="Calibri" w:hAnsi="Calibri" w:cs="Calibri" w:eastAsia="Calibri"/>
          <w:b w:val="0"/>
          <w:i/>
          <w:color w:val="6C736F"/>
          <w:sz w:val="19"/>
        </w:rPr>
        <w:t>Turn the plan into specific actions, owners, and measurable results.</w:t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1F3A32"/>
          <w:sz w:val="27"/>
        </w:rPr>
        <w:t>Awareness and repeat visits</w:t>
      </w:r>
    </w:p>
    <w:p>
      <w:pPr>
        <w:spacing w:before="0" w:after="40" w:line="288" w:lineRule="auto"/>
      </w:pP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We will attract customers through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[local visibility, partnerships, discovery listings, or launch events]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. We will encourage repeat visits through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[service consistency or offer]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>. We will track transaction count, average ticket, and repeat visits.</w:t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1F3A32"/>
          <w:sz w:val="27"/>
        </w:rPr>
        <w:t>Daily service and suppliers</w:t>
      </w:r>
    </w:p>
    <w:p>
      <w:pPr>
        <w:spacing w:before="0" w:after="40" w:line="288" w:lineRule="auto"/>
      </w:pP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Opening hours are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[hours]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, with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[staffing]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 for peak periods. The team will follow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[preparation, food safety, stock rotation, waste, and closing routines]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. Main suppliers are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[names or criteria]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, with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[backup sources]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>.</w:t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1F3A32"/>
          <w:sz w:val="27"/>
        </w:rPr>
        <w:t>People and capacity</w:t>
      </w:r>
    </w:p>
    <w:p>
      <w:pPr>
        <w:spacing w:before="0" w:after="40" w:line="288" w:lineRule="auto"/>
      </w:pPr>
      <w:r>
        <w:rPr>
          <w:rFonts w:ascii="Calibri" w:hAnsi="Calibri" w:cs="Calibri" w:eastAsia="Calibri"/>
          <w:b w:val="0"/>
          <w:i w:val="0"/>
          <w:color w:val="8A6A2A"/>
          <w:sz w:val="22"/>
        </w:rPr>
        <w:t>[Name]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 manages the business and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[name or role]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 leads service. Capacity is approximately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[transactions per hour or covers]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, based on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[layout, equipment, and staffing]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. Required training and local operating responsibilities are assigned to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[roles]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>.</w:t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1F3A32"/>
          <w:sz w:val="27"/>
        </w:rPr>
        <w:t>The next 90 days</w:t>
      </w:r>
    </w:p>
    <w:p>
      <w:pPr>
        <w:keepNext/>
        <w:spacing w:before="0" w:after="0" w:line="80" w:lineRule="exact"/>
        <w:rPr>
          <w:sz w:val="4"/>
        </w:rPr>
      </w:pPr>
    </w:p>
    <w:tbl>
      <w:tblPr>
        <w:jc w:val="center"/>
        <w:tblLayout w:type="fixed"/>
        <w:tblLook w:firstColumn="1" w:firstRow="1" w:lastColumn="0" w:lastRow="0" w:noHBand="0" w:noVBand="1" w:val="04A0"/>
        <w:tblW w:w="974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872"/>
        <w:gridCol w:w="6293"/>
        <w:gridCol w:w="1584"/>
      </w:tblGrid>
      <w:tr>
        <w:trPr>
          <w:cantSplit/>
          <w:tblHeader/>
        </w:trPr>
        <w:tc>
          <w:tcPr>
            <w:tcW w:type="dxa" w:w="1872"/>
            <w:shd w:val="clear" w:color="auto" w:fill="1F3A32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15"/>
                <w:spacing w:val="28"/>
              </w:rPr>
              <w:t>WHEN</w:t>
            </w:r>
          </w:p>
        </w:tc>
        <w:tc>
          <w:tcPr>
            <w:tcW w:type="dxa" w:w="6293"/>
            <w:shd w:val="clear" w:color="auto" w:fill="1F3A32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15"/>
                <w:spacing w:val="28"/>
              </w:rPr>
              <w:t>ACTION AND SUCCESS MEASURE</w:t>
            </w:r>
          </w:p>
        </w:tc>
        <w:tc>
          <w:tcPr>
            <w:tcW w:type="dxa" w:w="1584"/>
            <w:shd w:val="clear" w:color="auto" w:fill="1F3A32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15"/>
                <w:spacing w:val="28"/>
              </w:rPr>
              <w:t>OWNER</w:t>
            </w:r>
          </w:p>
        </w:tc>
      </w:tr>
      <w:tr>
        <w:trPr>
          <w:cantSplit/>
        </w:trPr>
        <w:tc>
          <w:tcPr>
            <w:tcW w:type="dxa" w:w="1872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1F3A32"/>
                <w:sz w:val="19"/>
              </w:rPr>
              <w:t>First 30 days</w:t>
            </w:r>
          </w:p>
        </w:tc>
        <w:tc>
          <w:tcPr>
            <w:tcW w:type="dxa" w:w="6293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19"/>
              </w:rPr>
              <w:t>[Validate the most important assumption and record the result]</w:t>
            </w:r>
          </w:p>
        </w:tc>
        <w:tc>
          <w:tcPr>
            <w:tcW w:type="dxa" w:w="1584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19"/>
              </w:rPr>
              <w:t>[Name]</w:t>
            </w:r>
          </w:p>
        </w:tc>
      </w:tr>
      <w:tr>
        <w:trPr>
          <w:cantSplit/>
        </w:trPr>
        <w:tc>
          <w:tcPr>
            <w:tcW w:type="dxa" w:w="1872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1F3A32"/>
                <w:sz w:val="19"/>
              </w:rPr>
              <w:t>Days 31–60</w:t>
            </w:r>
          </w:p>
        </w:tc>
        <w:tc>
          <w:tcPr>
            <w:tcW w:type="dxa" w:w="6293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19"/>
              </w:rPr>
              <w:t>[Launch or improve the first offer and measure response]</w:t>
            </w:r>
          </w:p>
        </w:tc>
        <w:tc>
          <w:tcPr>
            <w:tcW w:type="dxa" w:w="1584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19"/>
              </w:rPr>
              <w:t>[Name]</w:t>
            </w:r>
          </w:p>
        </w:tc>
      </w:tr>
      <w:tr>
        <w:trPr>
          <w:cantSplit/>
        </w:trPr>
        <w:tc>
          <w:tcPr>
            <w:tcW w:type="dxa" w:w="1872"/>
            <w:tcBorders>
              <w:top w:val="nil"/>
              <w:left w:val="nil"/>
              <w:bottom w:val="single" w:sz="6" w:color="D4B36A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1F3A32"/>
                <w:sz w:val="19"/>
              </w:rPr>
              <w:t>Days 61–90</w:t>
            </w:r>
          </w:p>
        </w:tc>
        <w:tc>
          <w:tcPr>
            <w:tcW w:type="dxa" w:w="6293"/>
            <w:tcBorders>
              <w:top w:val="nil"/>
              <w:left w:val="nil"/>
              <w:bottom w:val="single" w:sz="6" w:color="D4B36A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19"/>
              </w:rPr>
              <w:t>[Review results and decide what to change or expand]</w:t>
            </w:r>
          </w:p>
        </w:tc>
        <w:tc>
          <w:tcPr>
            <w:tcW w:type="dxa" w:w="1584"/>
            <w:tcBorders>
              <w:top w:val="nil"/>
              <w:left w:val="nil"/>
              <w:bottom w:val="single" w:sz="6" w:color="D4B36A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19"/>
              </w:rPr>
              <w:t>[Name]</w:t>
            </w:r>
          </w:p>
        </w:tc>
      </w:tr>
    </w:tbl>
    <w:p>
      <w:pPr>
        <w:pageBreakBefore w:val="0"/>
        <w:spacing w:before="0" w:after="0" w:line="8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p>
      <w:pPr>
        <w:keepNext/>
        <w:spacing w:before="0" w:after="0" w:line="200" w:lineRule="exact"/>
        <w:rPr>
          <w:sz w:val="4"/>
        </w:rPr>
      </w:pPr>
    </w:p>
    <w:tbl>
      <w:tblPr>
        <w:jc w:val="center"/>
        <w:tblLayout w:type="fixed"/>
        <w:tblLook w:firstColumn="1" w:firstRow="1" w:lastColumn="0" w:lastRow="0" w:noHBand="0" w:noVBand="1" w:val="04A0"/>
        <w:tblW w:w="974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749"/>
      </w:tblGrid>
      <w:tr>
        <w:trPr>
          <w:cantSplit/>
        </w:trPr>
        <w:tc>
          <w:tcPr>
            <w:tcW w:type="dxa" w:w="9749"/>
            <w:tcBorders>
              <w:top w:val="nil"/>
              <w:left w:val="single" w:sz="24" w:color="D4B36A" w:space="0"/>
              <w:bottom w:val="nil"/>
              <w:right w:val="nil"/>
            </w:tcBorders>
            <w:shd w:val="clear" w:color="auto" w:fill="F7F4EC"/>
            <w:tcMar>
              <w:top w:w="170" w:type="dxa"/>
              <w:left w:w="230" w:type="dxa"/>
              <w:bottom w:w="170" w:type="dxa"/>
              <w:right w:w="23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A9822F"/>
                <w:sz w:val="15"/>
                <w:spacing w:val="32"/>
              </w:rPr>
              <w:t>WEEKLY REVIEW</w:t>
            </w:r>
          </w:p>
          <w:p>
            <w:pPr>
              <w:spacing w:before="80" w:after="0" w:line="283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1"/>
              </w:rPr>
              <w:t xml:space="preserve">Review </w:t>
            </w: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[customer demand, quality, sales, margin, and cash]</w:t>
            </w: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1"/>
              </w:rPr>
              <w:t xml:space="preserve"> every </w:t>
            </w: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[day]</w:t>
            </w: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1"/>
              </w:rPr>
              <w:t>. Record what changed, what was learned, and the next action. Update this plan when the evidence changes.</w:t>
            </w:r>
          </w:p>
        </w:tc>
      </w:tr>
    </w:tbl>
    <w:p>
      <w:pPr>
        <w:pStyle w:val="Heading1"/>
        <w:pageBreakBefore/>
        <w:spacing w:before="0" w:after="60"/>
      </w:pPr>
      <w:r>
        <w:rPr>
          <w:rFonts w:ascii="Cambria" w:hAnsi="Cambria" w:cs="Cambria" w:eastAsia="Cambria"/>
          <w:b w:val="0"/>
          <w:i w:val="0"/>
          <w:color w:val="D4B36A"/>
          <w:sz w:val="40"/>
        </w:rPr>
        <w:t>03</w:t>
      </w:r>
      <w:r>
        <w:rPr>
          <w:rFonts w:ascii="Calibri" w:hAnsi="Calibri" w:cs="Calibri" w:eastAsia="Calibri"/>
          <w:b w:val="0"/>
          <w:i w:val="0"/>
          <w:color w:val="2F3633"/>
          <w:sz w:val="40"/>
        </w:rPr>
        <w:t xml:space="preserve">   </w:t>
      </w:r>
      <w:r>
        <w:rPr>
          <w:rFonts w:ascii="Cambria" w:hAnsi="Cambria" w:cs="Cambria" w:eastAsia="Cambria"/>
          <w:b w:val="0"/>
          <w:i w:val="0"/>
          <w:color w:val="1F3A32"/>
          <w:sz w:val="40"/>
        </w:rPr>
        <w:t>Financial Plan</w:t>
      </w:r>
    </w:p>
    <w:p>
      <w:pPr>
        <w:spacing w:before="0" w:after="80" w:line="288" w:lineRule="auto"/>
        <w:pBdr>
          <w:bottom w:val="single" w:sz="4" w:space="8" w:color="E2DED2"/>
        </w:pBdr>
      </w:pPr>
      <w:r>
        <w:rPr>
          <w:rFonts w:ascii="Calibri" w:hAnsi="Calibri" w:cs="Calibri" w:eastAsia="Calibri"/>
          <w:b w:val="0"/>
          <w:i/>
          <w:color w:val="6C736F"/>
          <w:sz w:val="19"/>
        </w:rPr>
        <w:t xml:space="preserve">Currency </w:t>
      </w:r>
      <w:r>
        <w:rPr>
          <w:rFonts w:ascii="Calibri" w:hAnsi="Calibri" w:cs="Calibri" w:eastAsia="Calibri"/>
          <w:b w:val="0"/>
          <w:i/>
          <w:color w:val="8A6A2A"/>
          <w:sz w:val="19"/>
        </w:rPr>
        <w:t>[Code]</w:t>
      </w:r>
      <w:r>
        <w:rPr>
          <w:rFonts w:ascii="Calibri" w:hAnsi="Calibri" w:cs="Calibri" w:eastAsia="Calibri"/>
          <w:b w:val="0"/>
          <w:i/>
          <w:color w:val="6C736F"/>
          <w:sz w:val="19"/>
        </w:rPr>
        <w:t xml:space="preserve">   ·   Planning month </w:t>
      </w:r>
      <w:r>
        <w:rPr>
          <w:rFonts w:ascii="Calibri" w:hAnsi="Calibri" w:cs="Calibri" w:eastAsia="Calibri"/>
          <w:b w:val="0"/>
          <w:i/>
          <w:color w:val="8A6A2A"/>
          <w:sz w:val="19"/>
        </w:rPr>
        <w:t>[Month and year]</w:t>
      </w:r>
      <w:r>
        <w:rPr>
          <w:rFonts w:ascii="Calibri" w:hAnsi="Calibri" w:cs="Calibri" w:eastAsia="Calibri"/>
          <w:b w:val="0"/>
          <w:i/>
          <w:color w:val="6C736F"/>
          <w:sz w:val="19"/>
        </w:rPr>
        <w:t xml:space="preserve">   ·   Replace every placeholder with a supported estimate. This worksheet does not calculate automatically.</w:t>
      </w:r>
    </w:p>
    <w:p>
      <w:pPr>
        <w:keepNext/>
        <w:spacing w:before="0" w:after="0" w:line="200" w:lineRule="exact"/>
        <w:rPr>
          <w:sz w:val="4"/>
        </w:rPr>
      </w:pPr>
    </w:p>
    <w:tbl>
      <w:tblPr>
        <w:jc w:val="center"/>
        <w:tblLayout w:type="fixed"/>
        <w:tblLook w:firstColumn="1" w:firstRow="1" w:lastColumn="0" w:lastRow="0" w:noHBand="0" w:noVBand="1" w:val="04A0"/>
        <w:tblW w:w="974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445"/>
        <w:gridCol w:w="2304"/>
      </w:tblGrid>
      <w:tr>
        <w:trPr>
          <w:cantSplit/>
          <w:tblHeader/>
        </w:trPr>
        <w:tc>
          <w:tcPr>
            <w:tcW w:type="dxa" w:w="7445"/>
            <w:shd w:val="clear" w:color="auto" w:fill="1F3A32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15"/>
                <w:spacing w:val="28"/>
              </w:rPr>
              <w:t>ASSUMPTION OR RESULT</w:t>
            </w:r>
          </w:p>
        </w:tc>
        <w:tc>
          <w:tcPr>
            <w:tcW w:type="dxa" w:w="2304"/>
            <w:shd w:val="clear" w:color="auto" w:fill="1F3A32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>
            <w:pPr>
              <w:spacing w:before="0" w:after="0" w:line="264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15"/>
                <w:spacing w:val="28"/>
              </w:rPr>
              <w:t>YOUR ESTIMATE</w:t>
            </w:r>
          </w:p>
        </w:tc>
      </w:tr>
      <w:tr>
        <w:trPr>
          <w:cantSplit/>
        </w:trPr>
        <w:tc>
          <w:tcPr>
            <w:tcW w:type="dxa" w:w="7445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19"/>
              </w:rPr>
              <w:t>Average customer ticket</w:t>
            </w:r>
          </w:p>
        </w:tc>
        <w:tc>
          <w:tcPr>
            <w:tcW w:type="dxa" w:w="2304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19"/>
              </w:rPr>
              <w:t>[Amount]</w:t>
            </w:r>
          </w:p>
        </w:tc>
      </w:tr>
      <w:tr>
        <w:trPr>
          <w:cantSplit/>
        </w:trPr>
        <w:tc>
          <w:tcPr>
            <w:tcW w:type="dxa" w:w="7445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19"/>
              </w:rPr>
              <w:t>Customer transactions per month</w:t>
            </w:r>
          </w:p>
        </w:tc>
        <w:tc>
          <w:tcPr>
            <w:tcW w:type="dxa" w:w="2304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19"/>
              </w:rPr>
              <w:t>[Count]</w:t>
            </w:r>
          </w:p>
        </w:tc>
      </w:tr>
      <w:tr>
        <w:trPr>
          <w:cantSplit/>
        </w:trPr>
        <w:tc>
          <w:tcPr>
            <w:tcW w:type="dxa" w:w="7445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19"/>
              </w:rPr>
              <w:t>Variable cost per sale or customer</w:t>
            </w:r>
          </w:p>
        </w:tc>
        <w:tc>
          <w:tcPr>
            <w:tcW w:type="dxa" w:w="2304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19"/>
              </w:rPr>
              <w:t>[Amount]</w:t>
            </w:r>
          </w:p>
        </w:tc>
      </w:tr>
      <w:tr>
        <w:trPr>
          <w:cantSplit/>
        </w:trPr>
        <w:tc>
          <w:tcPr>
            <w:tcW w:type="dxa" w:w="7445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19"/>
              </w:rPr>
              <w:t>Fixed operating costs per month</w:t>
            </w:r>
          </w:p>
        </w:tc>
        <w:tc>
          <w:tcPr>
            <w:tcW w:type="dxa" w:w="2304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19"/>
              </w:rPr>
              <w:t>[Amount]</w:t>
            </w:r>
          </w:p>
        </w:tc>
      </w:tr>
      <w:tr>
        <w:trPr>
          <w:cantSplit/>
        </w:trPr>
        <w:tc>
          <w:tcPr>
            <w:tcW w:type="dxa" w:w="7445"/>
            <w:tcBorders>
              <w:top w:val="nil"/>
              <w:left w:val="nil"/>
              <w:bottom w:val="single" w:sz="4" w:color="E2DED2" w:space="0"/>
              <w:right w:val="nil"/>
            </w:tcBorders>
            <w:shd w:val="clear" w:color="auto" w:fill="F7F4E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1F3A32"/>
                <w:sz w:val="19"/>
              </w:rPr>
              <w:t>Monthly revenue  =  average revenue × volume</w:t>
            </w:r>
          </w:p>
        </w:tc>
        <w:tc>
          <w:tcPr>
            <w:tcW w:type="dxa" w:w="2304"/>
            <w:tcBorders>
              <w:top w:val="nil"/>
              <w:left w:val="nil"/>
              <w:bottom w:val="single" w:sz="4" w:color="E2DED2" w:space="0"/>
              <w:right w:val="nil"/>
            </w:tcBorders>
            <w:shd w:val="clear" w:color="auto" w:fill="F7F4E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19"/>
              </w:rPr>
              <w:t>[Amount]</w:t>
            </w:r>
          </w:p>
        </w:tc>
      </w:tr>
      <w:tr>
        <w:trPr>
          <w:cantSplit/>
        </w:trPr>
        <w:tc>
          <w:tcPr>
            <w:tcW w:type="dxa" w:w="7445"/>
            <w:tcBorders>
              <w:top w:val="nil"/>
              <w:left w:val="nil"/>
              <w:bottom w:val="single" w:sz="4" w:color="E2DED2" w:space="0"/>
              <w:right w:val="nil"/>
            </w:tcBorders>
            <w:shd w:val="clear" w:color="auto" w:fill="F7F4E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1F3A32"/>
                <w:sz w:val="19"/>
              </w:rPr>
              <w:t>Operating result  =  revenue − variable costs − fixed costs</w:t>
            </w:r>
          </w:p>
        </w:tc>
        <w:tc>
          <w:tcPr>
            <w:tcW w:type="dxa" w:w="2304"/>
            <w:tcBorders>
              <w:top w:val="nil"/>
              <w:left w:val="nil"/>
              <w:bottom w:val="single" w:sz="4" w:color="E2DED2" w:space="0"/>
              <w:right w:val="nil"/>
            </w:tcBorders>
            <w:shd w:val="clear" w:color="auto" w:fill="F7F4E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19"/>
              </w:rPr>
              <w:t>[Amount]</w:t>
            </w:r>
          </w:p>
        </w:tc>
      </w:tr>
      <w:tr>
        <w:trPr>
          <w:cantSplit/>
        </w:trPr>
        <w:tc>
          <w:tcPr>
            <w:tcW w:type="dxa" w:w="7445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19"/>
              </w:rPr>
              <w:t>One-time startup spending</w:t>
            </w:r>
          </w:p>
        </w:tc>
        <w:tc>
          <w:tcPr>
            <w:tcW w:type="dxa" w:w="2304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19"/>
              </w:rPr>
              <w:t>[Amount]</w:t>
            </w:r>
          </w:p>
        </w:tc>
      </w:tr>
      <w:tr>
        <w:trPr>
          <w:cantSplit/>
        </w:trPr>
        <w:tc>
          <w:tcPr>
            <w:tcW w:type="dxa" w:w="7445"/>
            <w:tcBorders>
              <w:top w:val="nil"/>
              <w:left w:val="nil"/>
              <w:bottom w:val="single" w:sz="6" w:color="D4B36A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19"/>
              </w:rPr>
              <w:t>Cash available before startup spending</w:t>
            </w:r>
          </w:p>
        </w:tc>
        <w:tc>
          <w:tcPr>
            <w:tcW w:type="dxa" w:w="2304"/>
            <w:tcBorders>
              <w:top w:val="nil"/>
              <w:left w:val="nil"/>
              <w:bottom w:val="single" w:sz="6" w:color="D4B36A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19"/>
              </w:rPr>
              <w:t>[Amount]</w:t>
            </w:r>
          </w:p>
        </w:tc>
      </w:tr>
    </w:tbl>
    <w:p>
      <w:pPr>
        <w:pageBreakBefore w:val="0"/>
        <w:spacing w:before="0" w:after="0" w:line="8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p>
      <w:pPr>
        <w:keepNext/>
        <w:spacing w:before="0" w:after="0" w:line="40" w:lineRule="exact"/>
        <w:rPr>
          <w:sz w:val="4"/>
        </w:rPr>
      </w:pPr>
    </w:p>
    <w:tbl>
      <w:tblPr>
        <w:jc w:val="center"/>
        <w:tblLayout w:type="fixed"/>
        <w:tblLook w:firstColumn="1" w:firstRow="1" w:lastColumn="0" w:lastRow="0" w:noHBand="0" w:noVBand="1" w:val="04A0"/>
        <w:tblW w:w="974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749"/>
      </w:tblGrid>
      <w:tr>
        <w:trPr>
          <w:cantSplit/>
        </w:trPr>
        <w:tc>
          <w:tcPr>
            <w:tcW w:type="dxa" w:w="9749"/>
            <w:tcBorders>
              <w:top w:val="nil"/>
              <w:left w:val="single" w:sz="12" w:color="D4B36A" w:space="0"/>
              <w:bottom w:val="nil"/>
              <w:right w:val="nil"/>
            </w:tcBorders>
            <w:tcMar>
              <w:top w:w="40" w:type="dxa"/>
              <w:left w:w="170" w:type="dxa"/>
              <w:bottom w:w="40" w:type="dxa"/>
              <w:right w:w="120" w:type="dxa"/>
            </w:tcMar>
            <w:vAlign w:val="top"/>
          </w:tcPr>
          <w:p>
            <w:pPr>
              <w:spacing w:before="0" w:after="0" w:line="276" w:lineRule="auto"/>
            </w:pPr>
            <w:r>
              <w:rPr>
                <w:rFonts w:ascii="Calibri" w:hAnsi="Calibri" w:cs="Calibri" w:eastAsia="Calibri"/>
                <w:b/>
                <w:i w:val="0"/>
                <w:color w:val="A9822F"/>
                <w:sz w:val="14"/>
                <w:spacing w:val="30"/>
              </w:rPr>
              <w:t xml:space="preserve">NOTE   </w:t>
            </w:r>
            <w:r>
              <w:rPr>
                <w:rFonts w:ascii="Calibri" w:hAnsi="Calibri" w:cs="Calibri" w:eastAsia="Calibri"/>
                <w:b w:val="0"/>
                <w:i/>
                <w:color w:val="6C736F"/>
                <w:sz w:val="17"/>
              </w:rPr>
              <w:t>Monthly transactions = daily transactions x operating days. Include ingredients, packaging, fees, and expected waste in variable costs; include rent, payroll, and other overhead in fixed costs.</w:t>
            </w:r>
          </w:p>
        </w:tc>
      </w:tr>
    </w:tbl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1F3A32"/>
          <w:sz w:val="27"/>
        </w:rPr>
        <w:t>Funding and cash timing</w:t>
      </w:r>
    </w:p>
    <w:p>
      <w:pPr>
        <w:spacing w:before="0" w:after="40" w:line="288" w:lineRule="auto"/>
      </w:pP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Opening funds of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[amount]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 will cover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[fit-out, equipment, deposits, stock, and working capital]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. Confirmed sources are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[details]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>. Keep a separate schedule of payment dates, committed funds, and remaining funding needs.</w:t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1F3A32"/>
          <w:sz w:val="27"/>
        </w:rPr>
        <w:t>Main risk and response</w:t>
      </w:r>
    </w:p>
    <w:p>
      <w:pPr>
        <w:keepNext/>
        <w:spacing w:before="0" w:after="0" w:line="80" w:lineRule="exact"/>
        <w:rPr>
          <w:sz w:val="4"/>
        </w:rPr>
      </w:pPr>
    </w:p>
    <w:tbl>
      <w:tblPr>
        <w:jc w:val="center"/>
        <w:tblLayout w:type="fixed"/>
        <w:tblLook w:firstColumn="1" w:firstRow="1" w:lastColumn="0" w:lastRow="0" w:noHBand="0" w:noVBand="1" w:val="04A0"/>
        <w:tblW w:w="974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872"/>
        <w:gridCol w:w="7877"/>
      </w:tblGrid>
      <w:tr>
        <w:trPr>
          <w:cantSplit/>
        </w:trPr>
        <w:tc>
          <w:tcPr>
            <w:tcW w:type="dxa" w:w="1872"/>
            <w:tcBorders>
              <w:top w:val="single" w:sz="6" w:color="D4B36A" w:space="0"/>
              <w:left w:val="nil"/>
              <w:bottom w:val="single" w:sz="4" w:color="E2DED2" w:space="0"/>
              <w:right w:val="nil"/>
            </w:tcBorders>
            <w:tcMar>
              <w:top w:w="100" w:type="dxa"/>
              <w:left w:w="0" w:type="dxa"/>
              <w:bottom w:w="100" w:type="dxa"/>
              <w:right w:w="12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A9822F"/>
                <w:sz w:val="14"/>
                <w:spacing w:val="28"/>
              </w:rPr>
              <w:t>RISK</w:t>
            </w:r>
          </w:p>
        </w:tc>
        <w:tc>
          <w:tcPr>
            <w:tcW w:type="dxa" w:w="7877"/>
            <w:tcBorders>
              <w:top w:val="single" w:sz="6" w:color="D4B36A" w:space="0"/>
              <w:left w:val="nil"/>
              <w:bottom w:val="single" w:sz="4" w:color="E2DED2" w:space="0"/>
              <w:right w:val="nil"/>
            </w:tcBorders>
            <w:tcMar>
              <w:top w:w="100" w:type="dxa"/>
              <w:left w:w="120" w:type="dxa"/>
              <w:bottom w:w="100" w:type="dxa"/>
              <w:right w:w="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  <w:t>Demand is lower or food and labor costs are higher.</w:t>
            </w:r>
          </w:p>
        </w:tc>
      </w:tr>
      <w:tr>
        <w:trPr>
          <w:cantSplit/>
        </w:trPr>
        <w:tc>
          <w:tcPr>
            <w:tcW w:type="dxa" w:w="1872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0" w:type="dxa"/>
              <w:bottom w:w="100" w:type="dxa"/>
              <w:right w:w="12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A9822F"/>
                <w:sz w:val="14"/>
                <w:spacing w:val="28"/>
              </w:rPr>
              <w:t>RESPONSE</w:t>
            </w:r>
          </w:p>
        </w:tc>
        <w:tc>
          <w:tcPr>
            <w:tcW w:type="dxa" w:w="7877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20" w:type="dxa"/>
              <w:bottom w:w="100" w:type="dxa"/>
              <w:right w:w="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  <w:t>Validate footfall, test a focused menu, track waste and service capacity, and review contribution by item.</w:t>
            </w:r>
          </w:p>
        </w:tc>
      </w:tr>
      <w:tr>
        <w:trPr>
          <w:cantSplit/>
        </w:trPr>
        <w:tc>
          <w:tcPr>
            <w:tcW w:type="dxa" w:w="1872"/>
            <w:tcBorders>
              <w:top w:val="nil"/>
              <w:left w:val="nil"/>
              <w:bottom w:val="single" w:sz="6" w:color="D4B36A" w:space="0"/>
              <w:right w:val="nil"/>
            </w:tcBorders>
            <w:tcMar>
              <w:top w:w="100" w:type="dxa"/>
              <w:left w:w="0" w:type="dxa"/>
              <w:bottom w:w="100" w:type="dxa"/>
              <w:right w:w="12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A9822F"/>
                <w:sz w:val="14"/>
                <w:spacing w:val="28"/>
              </w:rPr>
              <w:t>EARLY WARNING</w:t>
            </w:r>
          </w:p>
        </w:tc>
        <w:tc>
          <w:tcPr>
            <w:tcW w:type="dxa" w:w="7877"/>
            <w:tcBorders>
              <w:top w:val="nil"/>
              <w:left w:val="nil"/>
              <w:bottom w:val="single" w:sz="6" w:color="D4B36A" w:space="0"/>
              <w:right w:val="nil"/>
            </w:tcBorders>
            <w:tcMar>
              <w:top w:w="100" w:type="dxa"/>
              <w:left w:w="120" w:type="dxa"/>
              <w:bottom w:w="100" w:type="dxa"/>
              <w:right w:w="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0"/>
              </w:rPr>
              <w:t>[Measure that signals trouble]</w:t>
            </w: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  <w:t xml:space="preserve">, owned by </w:t>
            </w: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0"/>
              </w:rPr>
              <w:t>[name]</w:t>
            </w: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  <w:t xml:space="preserve">, reviewed on </w:t>
            </w: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0"/>
              </w:rPr>
              <w:t>[date]</w:t>
            </w: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  <w:t>.</w:t>
            </w:r>
          </w:p>
        </w:tc>
      </w:tr>
    </w:tbl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1F3A32"/>
          <w:sz w:val="27"/>
        </w:rPr>
        <w:t>Supporting documents</w:t>
      </w:r>
    </w:p>
    <w:p>
      <w:pPr>
        <w:spacing w:before="0" w:after="40" w:line="288" w:lineRule="auto"/>
      </w:pP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Attach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[dated market evidence, quotes, resumes, agreements, permits, and detailed financial schedules]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 as relevant. An external reader may require additional statements or projections.</w:t>
      </w:r>
    </w:p>
    <w:p>
      <w:pPr>
        <w:keepNext/>
        <w:spacing w:before="0" w:after="0" w:line="200" w:lineRule="exact"/>
        <w:rPr>
          <w:sz w:val="4"/>
        </w:rPr>
      </w:pPr>
    </w:p>
    <w:tbl>
      <w:tblPr>
        <w:jc w:val="center"/>
        <w:tblLayout w:type="fixed"/>
        <w:tblLook w:firstColumn="1" w:firstRow="1" w:lastColumn="0" w:lastRow="0" w:noHBand="0" w:noVBand="1" w:val="04A0"/>
        <w:tblW w:w="974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749"/>
      </w:tblGrid>
      <w:tr>
        <w:trPr>
          <w:cantSplit/>
        </w:trPr>
        <w:tc>
          <w:tcPr>
            <w:tcW w:type="dxa" w:w="9749"/>
            <w:tcBorders>
              <w:top w:val="nil"/>
              <w:left w:val="single" w:sz="12" w:color="D4B36A" w:space="0"/>
              <w:bottom w:val="nil"/>
              <w:right w:val="nil"/>
            </w:tcBorders>
            <w:tcMar>
              <w:top w:w="40" w:type="dxa"/>
              <w:left w:w="170" w:type="dxa"/>
              <w:bottom w:w="40" w:type="dxa"/>
              <w:right w:w="120" w:type="dxa"/>
            </w:tcMar>
            <w:vAlign w:val="top"/>
          </w:tcPr>
          <w:p>
            <w:pPr>
              <w:spacing w:before="0" w:after="0" w:line="276" w:lineRule="auto"/>
            </w:pPr>
            <w:r>
              <w:rPr>
                <w:rFonts w:ascii="Calibri" w:hAnsi="Calibri" w:cs="Calibri" w:eastAsia="Calibri"/>
                <w:b/>
                <w:i w:val="0"/>
                <w:color w:val="A9822F"/>
                <w:sz w:val="14"/>
                <w:spacing w:val="30"/>
              </w:rPr>
              <w:t xml:space="preserve">CASH   </w:t>
            </w:r>
            <w:r>
              <w:rPr>
                <w:rFonts w:ascii="Calibri" w:hAnsi="Calibri" w:cs="Calibri" w:eastAsia="Calibri"/>
                <w:b w:val="0"/>
                <w:i/>
                <w:color w:val="6C736F"/>
                <w:sz w:val="17"/>
              </w:rPr>
              <w:t>Operating result is not the same as available cash. Model collection delays, taxes, loan payments, stock purchases, later funding, and other cash movements separately.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footerReference w:type="first" r:id="rId11"/>
      <w:pgSz w:w="11909" w:h="16834"/>
      <w:pgMar w:top="1224" w:right="1080" w:bottom="1152" w:left="1080" w:header="576" w:footer="504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9749" w:val="right"/>
      </w:tabs>
      <w:spacing w:before="0" w:after="0" w:line="240" w:lineRule="auto"/>
      <w:pBdr>
        <w:top w:val="single" w:sz="4" w:space="6" w:color="E2DED2"/>
      </w:pBdr>
    </w:pPr>
    <w:r>
      <w:rPr>
        <w:rFonts w:ascii="Calibri" w:hAnsi="Calibri" w:cs="Calibri" w:eastAsia="Calibri"/>
        <w:b w:val="0"/>
        <w:i w:val="0"/>
        <w:color w:val="8A6A2A"/>
        <w:sz w:val="16"/>
      </w:rPr>
      <w:t>[Business name]</w:t>
    </w:r>
    <w:r>
      <w:rPr>
        <w:rFonts w:ascii="Calibri" w:hAnsi="Calibri" w:cs="Calibri" w:eastAsia="Calibri"/>
        <w:b w:val="0"/>
        <w:i w:val="0"/>
        <w:color w:val="6C736F"/>
        <w:sz w:val="16"/>
      </w:rPr>
      <w:t xml:space="preserve">  ·  Café Business Plan</w:t>
    </w:r>
    <w:r>
      <w:rPr>
        <w:rFonts w:ascii="Calibri" w:hAnsi="Calibri" w:cs="Calibri" w:eastAsia="Calibri"/>
        <w:b w:val="0"/>
        <w:i w:val="0"/>
        <w:color w:val="2F3633"/>
        <w:sz w:val="16"/>
      </w:rPr>
      <w:tab/>
    </w:r>
    <w:r>
      <w:rPr>
        <w:rFonts w:ascii="Calibri" w:hAnsi="Calibri" w:cs="Calibri" w:eastAsia="Calibri"/>
        <w:b w:val="0"/>
        <w:i w:val="0"/>
        <w:color w:val="A9822F"/>
        <w:sz w:val="15"/>
        <w:spacing w:val="24"/>
      </w:rPr>
      <w:t xml:space="preserve">PAGE  </w:t>
    </w:r>
    <w:r>
      <w:rPr>
        <w:rFonts w:ascii="Calibri" w:hAnsi="Calibri" w:cs="Calibri" w:eastAsia="Calibri"/>
        <w:b/>
        <w:i w:val="0"/>
        <w:color w:val="1F3A32"/>
        <w:sz w:val="16"/>
      </w:rPr>
      <w:fldChar w:fldCharType="begin"/>
    </w:r>
    <w:r>
      <w:rPr>
        <w:rFonts w:ascii="Calibri" w:hAnsi="Calibri" w:cs="Calibri" w:eastAsia="Calibri"/>
        <w:b/>
        <w:i w:val="0"/>
        <w:color w:val="1F3A32"/>
        <w:sz w:val="16"/>
      </w:rPr>
      <w:instrText xml:space="preserve"> PAGE </w:instrText>
    </w:r>
    <w:r>
      <w:rPr>
        <w:rFonts w:ascii="Calibri" w:hAnsi="Calibri" w:cs="Calibri" w:eastAsia="Calibri"/>
        <w:b/>
        <w:i w:val="0"/>
        <w:color w:val="1F3A32"/>
        <w:sz w:val="16"/>
      </w:rPr>
      <w:fldChar w:fldCharType="separate"/>
    </w:r>
    <w:r>
      <w:rPr>
        <w:rFonts w:ascii="Calibri" w:hAnsi="Calibri" w:cs="Calibri" w:eastAsia="Calibri"/>
        <w:b/>
        <w:i w:val="0"/>
        <w:color w:val="1F3A32"/>
        <w:sz w:val="16"/>
      </w:rPr>
      <w:t>1</w:t>
    </w:r>
    <w:r>
      <w:rPr>
        <w:rFonts w:ascii="Calibri" w:hAnsi="Calibri" w:cs="Calibri" w:eastAsia="Calibri"/>
        <w:b/>
        <w:i w:val="0"/>
        <w:color w:val="1F3A32"/>
        <w:sz w:val="16"/>
      </w:rPr>
      <w:fldChar w:fldCharType="end"/>
    </w:r>
    <w:r>
      <w:rPr>
        <w:rFonts w:ascii="Calibri" w:hAnsi="Calibri" w:cs="Calibri" w:eastAsia="Calibri"/>
        <w:b w:val="0"/>
        <w:i w:val="0"/>
        <w:color w:val="6C736F"/>
        <w:sz w:val="16"/>
      </w:rPr>
      <w:t xml:space="preserve">  /  </w:t>
    </w:r>
    <w:r>
      <w:rPr>
        <w:rFonts w:ascii="Calibri" w:hAnsi="Calibri" w:cs="Calibri" w:eastAsia="Calibri"/>
        <w:b w:val="0"/>
        <w:i w:val="0"/>
        <w:color w:val="6C736F"/>
        <w:sz w:val="16"/>
      </w:rPr>
      <w:fldChar w:fldCharType="begin"/>
    </w:r>
    <w:r>
      <w:rPr>
        <w:rFonts w:ascii="Calibri" w:hAnsi="Calibri" w:cs="Calibri" w:eastAsia="Calibri"/>
        <w:b w:val="0"/>
        <w:i w:val="0"/>
        <w:color w:val="6C736F"/>
        <w:sz w:val="16"/>
      </w:rPr>
      <w:instrText xml:space="preserve"> NUMPAGES </w:instrText>
    </w:r>
    <w:r>
      <w:rPr>
        <w:rFonts w:ascii="Calibri" w:hAnsi="Calibri" w:cs="Calibri" w:eastAsia="Calibri"/>
        <w:b w:val="0"/>
        <w:i w:val="0"/>
        <w:color w:val="6C736F"/>
        <w:sz w:val="16"/>
      </w:rPr>
      <w:fldChar w:fldCharType="separate"/>
    </w:r>
    <w:r>
      <w:rPr>
        <w:rFonts w:ascii="Calibri" w:hAnsi="Calibri" w:cs="Calibri" w:eastAsia="Calibri"/>
        <w:b w:val="0"/>
        <w:i w:val="0"/>
        <w:color w:val="6C736F"/>
        <w:sz w:val="16"/>
      </w:rPr>
      <w:t>1</w:t>
    </w:r>
    <w:r>
      <w:rPr>
        <w:rFonts w:ascii="Calibri" w:hAnsi="Calibri" w:cs="Calibri" w:eastAsia="Calibri"/>
        <w:b w:val="0"/>
        <w:i w:val="0"/>
        <w:color w:val="6C736F"/>
        <w:sz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9749" w:val="right"/>
      </w:tabs>
      <w:spacing w:before="0" w:after="0" w:line="240" w:lineRule="auto"/>
      <w:pBdr>
        <w:top w:val="single" w:sz="4" w:space="6" w:color="E2DED2"/>
      </w:pBdr>
    </w:pPr>
    <w:r>
      <w:rPr>
        <w:rFonts w:ascii="Calibri" w:hAnsi="Calibri" w:cs="Calibri" w:eastAsia="Calibri"/>
        <w:b w:val="0"/>
        <w:i w:val="0"/>
        <w:color w:val="8A6A2A"/>
        <w:sz w:val="16"/>
      </w:rPr>
      <w:t>[Business name]</w:t>
    </w:r>
    <w:r>
      <w:rPr>
        <w:rFonts w:ascii="Calibri" w:hAnsi="Calibri" w:cs="Calibri" w:eastAsia="Calibri"/>
        <w:b w:val="0"/>
        <w:i w:val="0"/>
        <w:color w:val="6C736F"/>
        <w:sz w:val="16"/>
      </w:rPr>
      <w:t xml:space="preserve">  ·  Café Business Plan</w:t>
    </w:r>
    <w:r>
      <w:rPr>
        <w:rFonts w:ascii="Calibri" w:hAnsi="Calibri" w:cs="Calibri" w:eastAsia="Calibri"/>
        <w:b w:val="0"/>
        <w:i w:val="0"/>
        <w:color w:val="2F3633"/>
        <w:sz w:val="16"/>
      </w:rPr>
      <w:tab/>
    </w:r>
    <w:r>
      <w:rPr>
        <w:rFonts w:ascii="Calibri" w:hAnsi="Calibri" w:cs="Calibri" w:eastAsia="Calibri"/>
        <w:b w:val="0"/>
        <w:i w:val="0"/>
        <w:color w:val="A9822F"/>
        <w:sz w:val="15"/>
        <w:spacing w:val="24"/>
      </w:rPr>
      <w:t xml:space="preserve">PAGE  </w:t>
    </w:r>
    <w:r>
      <w:rPr>
        <w:rFonts w:ascii="Calibri" w:hAnsi="Calibri" w:cs="Calibri" w:eastAsia="Calibri"/>
        <w:b/>
        <w:i w:val="0"/>
        <w:color w:val="1F3A32"/>
        <w:sz w:val="16"/>
      </w:rPr>
      <w:fldChar w:fldCharType="begin"/>
    </w:r>
    <w:r>
      <w:rPr>
        <w:rFonts w:ascii="Calibri" w:hAnsi="Calibri" w:cs="Calibri" w:eastAsia="Calibri"/>
        <w:b/>
        <w:i w:val="0"/>
        <w:color w:val="1F3A32"/>
        <w:sz w:val="16"/>
      </w:rPr>
      <w:instrText xml:space="preserve"> PAGE </w:instrText>
    </w:r>
    <w:r>
      <w:rPr>
        <w:rFonts w:ascii="Calibri" w:hAnsi="Calibri" w:cs="Calibri" w:eastAsia="Calibri"/>
        <w:b/>
        <w:i w:val="0"/>
        <w:color w:val="1F3A32"/>
        <w:sz w:val="16"/>
      </w:rPr>
      <w:fldChar w:fldCharType="separate"/>
    </w:r>
    <w:r>
      <w:rPr>
        <w:rFonts w:ascii="Calibri" w:hAnsi="Calibri" w:cs="Calibri" w:eastAsia="Calibri"/>
        <w:b/>
        <w:i w:val="0"/>
        <w:color w:val="1F3A32"/>
        <w:sz w:val="16"/>
      </w:rPr>
      <w:t>1</w:t>
    </w:r>
    <w:r>
      <w:rPr>
        <w:rFonts w:ascii="Calibri" w:hAnsi="Calibri" w:cs="Calibri" w:eastAsia="Calibri"/>
        <w:b/>
        <w:i w:val="0"/>
        <w:color w:val="1F3A32"/>
        <w:sz w:val="16"/>
      </w:rPr>
      <w:fldChar w:fldCharType="end"/>
    </w:r>
    <w:r>
      <w:rPr>
        <w:rFonts w:ascii="Calibri" w:hAnsi="Calibri" w:cs="Calibri" w:eastAsia="Calibri"/>
        <w:b w:val="0"/>
        <w:i w:val="0"/>
        <w:color w:val="6C736F"/>
        <w:sz w:val="16"/>
      </w:rPr>
      <w:t xml:space="preserve">  /  </w:t>
    </w:r>
    <w:r>
      <w:rPr>
        <w:rFonts w:ascii="Calibri" w:hAnsi="Calibri" w:cs="Calibri" w:eastAsia="Calibri"/>
        <w:b w:val="0"/>
        <w:i w:val="0"/>
        <w:color w:val="6C736F"/>
        <w:sz w:val="16"/>
      </w:rPr>
      <w:fldChar w:fldCharType="begin"/>
    </w:r>
    <w:r>
      <w:rPr>
        <w:rFonts w:ascii="Calibri" w:hAnsi="Calibri" w:cs="Calibri" w:eastAsia="Calibri"/>
        <w:b w:val="0"/>
        <w:i w:val="0"/>
        <w:color w:val="6C736F"/>
        <w:sz w:val="16"/>
      </w:rPr>
      <w:instrText xml:space="preserve"> NUMPAGES </w:instrText>
    </w:r>
    <w:r>
      <w:rPr>
        <w:rFonts w:ascii="Calibri" w:hAnsi="Calibri" w:cs="Calibri" w:eastAsia="Calibri"/>
        <w:b w:val="0"/>
        <w:i w:val="0"/>
        <w:color w:val="6C736F"/>
        <w:sz w:val="16"/>
      </w:rPr>
      <w:fldChar w:fldCharType="separate"/>
    </w:r>
    <w:r>
      <w:rPr>
        <w:rFonts w:ascii="Calibri" w:hAnsi="Calibri" w:cs="Calibri" w:eastAsia="Calibri"/>
        <w:b w:val="0"/>
        <w:i w:val="0"/>
        <w:color w:val="6C736F"/>
        <w:sz w:val="16"/>
      </w:rPr>
      <w:t>1</w:t>
    </w:r>
    <w:r>
      <w:rPr>
        <w:rFonts w:ascii="Calibri" w:hAnsi="Calibri" w:cs="Calibri" w:eastAsia="Calibri"/>
        <w:b w:val="0"/>
        <w:i w:val="0"/>
        <w:color w:val="6C736F"/>
        <w:sz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4680" w:val="clear"/>
        <w:tab w:pos="9360" w:val="clear"/>
        <w:tab w:pos="9749" w:val="right"/>
      </w:tabs>
      <w:spacing w:before="0" w:after="0" w:line="240" w:lineRule="auto"/>
      <w:pBdr>
        <w:bottom w:val="single" w:sz="4" w:space="6" w:color="E2DED2"/>
      </w:pBdr>
    </w:pPr>
    <w:r>
      <w:rPr>
        <w:rFonts w:ascii="Calibri" w:hAnsi="Calibri" w:cs="Calibri" w:eastAsia="Calibri"/>
        <w:b w:val="0"/>
        <w:i w:val="0"/>
        <w:color w:val="8A6A2A"/>
        <w:sz w:val="16"/>
      </w:rPr>
      <w:t>[Business name]</w:t>
    </w:r>
    <w:r>
      <w:rPr>
        <w:rFonts w:ascii="Calibri" w:hAnsi="Calibri" w:cs="Calibri" w:eastAsia="Calibri"/>
        <w:b w:val="0"/>
        <w:i w:val="0"/>
        <w:color w:val="2F3633"/>
        <w:sz w:val="16"/>
      </w:rPr>
      <w:tab/>
    </w:r>
    <w:r>
      <w:rPr>
        <w:rFonts w:ascii="Calibri" w:hAnsi="Calibri" w:cs="Calibri" w:eastAsia="Calibri"/>
        <w:b w:val="0"/>
        <w:i w:val="0"/>
        <w:color w:val="A9822F"/>
        <w:sz w:val="15"/>
        <w:spacing w:val="24"/>
      </w:rPr>
      <w:t>CAFÉ BUSINESS PLAN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libri" w:hAnsi="Calibri" w:cs="Calibri" w:eastAsia="Calibri"/>
      <w:color w:val="2F36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80" w:line="240" w:lineRule="auto"/>
      <w:outlineLvl w:val="0"/>
    </w:pPr>
    <w:rPr>
      <w:rFonts w:ascii="Cambria" w:hAnsi="Cambria" w:cs="Cambria" w:eastAsia="Cambria"/>
      <w:b w:val="0"/>
      <w:bCs/>
      <w:i w:val="0"/>
      <w:color w:val="1F3A32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40" w:after="80" w:line="240" w:lineRule="auto"/>
      <w:outlineLvl w:val="1"/>
    </w:pPr>
    <w:rPr>
      <w:rFonts w:ascii="Cambria" w:hAnsi="Cambria" w:cs="Cambria" w:eastAsia="Cambria"/>
      <w:b w:val="0"/>
      <w:bCs/>
      <w:i w:val="0"/>
      <w:color w:val="1F3A3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0"/>
      <w:contextualSpacing/>
    </w:pPr>
    <w:rPr>
      <w:rFonts w:ascii="Cambria" w:hAnsi="Cambria" w:cs="Cambria" w:eastAsia="Cambria"/>
      <w:b w:val="0"/>
      <w:i w:val="0"/>
      <w:color w:val="1F3A32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/>
      </w:rPr>
      <w:tblPr/>
      <w:tcPr>
        <w:shd w:val="clear" w:color="auto" w:fill="999999" w:themeFill="text1" w:themeFillTint="66"/>
      </w:tcPr>
    </w:tblStylePr>
    <w:tblStylePr w:type="firstCol">
      <w:rPr>
        <w:color w:val="FFFFFF"/>
      </w:rPr>
      <w:tblPr/>
      <w:tcPr>
        <w:shd w:val="clear" w:color="auto" w:fill="000000" w:themeFill="text1" w:themeFillShade="BF"/>
      </w:tcPr>
    </w:tblStylePr>
    <w:tblStylePr w:type="lastCol">
      <w:rPr>
        <w:color w:val="FFFFFF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/>
      </w:rPr>
      <w:tblPr/>
      <w:tcPr>
        <w:shd w:val="clear" w:color="auto" w:fill="B8CCE4" w:themeFill="accent1" w:themeFillTint="66"/>
      </w:tcPr>
    </w:tblStylePr>
    <w:tblStylePr w:type="firstCol">
      <w:rPr>
        <w:color w:val="FFFFFF"/>
      </w:rPr>
      <w:tblPr/>
      <w:tcPr>
        <w:shd w:val="clear" w:color="auto" w:fill="365F91" w:themeFill="accent1" w:themeFillShade="BF"/>
      </w:tcPr>
    </w:tblStylePr>
    <w:tblStylePr w:type="lastCol">
      <w:rPr>
        <w:color w:val="FFFFFF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/>
      </w:rPr>
      <w:tblPr/>
      <w:tcPr>
        <w:shd w:val="clear" w:color="auto" w:fill="E5B8B7" w:themeFill="accent2" w:themeFillTint="66"/>
      </w:tcPr>
    </w:tblStylePr>
    <w:tblStylePr w:type="firstCol">
      <w:rPr>
        <w:color w:val="FFFFFF"/>
      </w:rPr>
      <w:tblPr/>
      <w:tcPr>
        <w:shd w:val="clear" w:color="auto" w:fill="943634" w:themeFill="accent2" w:themeFillShade="BF"/>
      </w:tcPr>
    </w:tblStylePr>
    <w:tblStylePr w:type="lastCol">
      <w:rPr>
        <w:color w:val="FFFFFF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/>
      </w:rPr>
      <w:tblPr/>
      <w:tcPr>
        <w:shd w:val="clear" w:color="auto" w:fill="D6E3BC" w:themeFill="accent3" w:themeFillTint="66"/>
      </w:tcPr>
    </w:tblStylePr>
    <w:tblStylePr w:type="firstCol">
      <w:rPr>
        <w:color w:val="FFFFFF"/>
      </w:rPr>
      <w:tblPr/>
      <w:tcPr>
        <w:shd w:val="clear" w:color="auto" w:fill="76923C" w:themeFill="accent3" w:themeFillShade="BF"/>
      </w:tcPr>
    </w:tblStylePr>
    <w:tblStylePr w:type="lastCol">
      <w:rPr>
        <w:color w:val="FFFFFF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/>
      </w:rPr>
      <w:tblPr/>
      <w:tcPr>
        <w:shd w:val="clear" w:color="auto" w:fill="CCC0D9" w:themeFill="accent4" w:themeFillTint="66"/>
      </w:tcPr>
    </w:tblStylePr>
    <w:tblStylePr w:type="firstCol">
      <w:rPr>
        <w:color w:val="FFFFFF"/>
      </w:rPr>
      <w:tblPr/>
      <w:tcPr>
        <w:shd w:val="clear" w:color="auto" w:fill="5F497A" w:themeFill="accent4" w:themeFillShade="BF"/>
      </w:tcPr>
    </w:tblStylePr>
    <w:tblStylePr w:type="lastCol">
      <w:rPr>
        <w:color w:val="FFFFFF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/>
      </w:rPr>
      <w:tblPr/>
      <w:tcPr>
        <w:shd w:val="clear" w:color="auto" w:fill="B6DDE8" w:themeFill="accent5" w:themeFillTint="66"/>
      </w:tcPr>
    </w:tblStylePr>
    <w:tblStylePr w:type="firstCol">
      <w:rPr>
        <w:color w:val="FFFFFF"/>
      </w:rPr>
      <w:tblPr/>
      <w:tcPr>
        <w:shd w:val="clear" w:color="auto" w:fill="31849B" w:themeFill="accent5" w:themeFillShade="BF"/>
      </w:tcPr>
    </w:tblStylePr>
    <w:tblStylePr w:type="lastCol">
      <w:rPr>
        <w:color w:val="FFFFFF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/>
      </w:rPr>
      <w:tblPr/>
      <w:tcPr>
        <w:shd w:val="clear" w:color="auto" w:fill="FBD4B4" w:themeFill="accent6" w:themeFillTint="66"/>
      </w:tcPr>
    </w:tblStylePr>
    <w:tblStylePr w:type="firstCol">
      <w:rPr>
        <w:color w:val="FFFFFF"/>
      </w:rPr>
      <w:tblPr/>
      <w:tcPr>
        <w:shd w:val="clear" w:color="auto" w:fill="E36C0A" w:themeFill="accent6" w:themeFillShade="BF"/>
      </w:tcPr>
    </w:tblStylePr>
    <w:tblStylePr w:type="lastCol">
      <w:rPr>
        <w:color w:val="FFFFFF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Café Business Plan</dc:title>
  <dc:subject>Editable business plan template — Classic Green &amp; Gold</dc:subject>
  <dc:creator/>
  <cp:keywords>business plan template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